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537C0" w14:textId="676167BF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4563E">
        <w:rPr>
          <w:rFonts w:ascii="Arial" w:hAnsi="Arial" w:cs="Arial"/>
          <w:b/>
          <w:bCs/>
          <w:sz w:val="24"/>
          <w:szCs w:val="24"/>
        </w:rPr>
        <w:t>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07EE5">
        <w:rPr>
          <w:rFonts w:ascii="Arial" w:hAnsi="Arial" w:cs="Arial"/>
          <w:b/>
          <w:bCs/>
          <w:sz w:val="28"/>
          <w:szCs w:val="24"/>
        </w:rPr>
        <w:t>50</w:t>
      </w:r>
      <w:r w:rsidR="00A1343B">
        <w:rPr>
          <w:rFonts w:ascii="Arial" w:hAnsi="Arial" w:cs="Arial"/>
          <w:b/>
          <w:bCs/>
          <w:sz w:val="28"/>
          <w:szCs w:val="24"/>
        </w:rPr>
        <w:t>1277</w:t>
      </w:r>
    </w:p>
    <w:p w14:paraId="58987EB7" w14:textId="354BA444" w:rsidR="00463675" w:rsidRPr="000F4E43" w:rsidRDefault="0034563E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20 - </w:t>
      </w:r>
      <w:r w:rsidR="009228CF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Online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1ED5E9EC" w:rsidR="00463675" w:rsidRPr="009776DC" w:rsidRDefault="00463675" w:rsidP="000F4E43">
      <w:pPr>
        <w:pStyle w:val="af"/>
        <w:rPr>
          <w:color w:val="000000"/>
        </w:rPr>
      </w:pPr>
      <w:r w:rsidRPr="000F4E43">
        <w:t>Title:</w:t>
      </w:r>
      <w:r w:rsidRPr="000F4E43">
        <w:tab/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D7369F" w:rsidRPr="00CC58AA">
        <w:rPr>
          <w:rFonts w:eastAsia="宋体"/>
          <w:kern w:val="0"/>
          <w:sz w:val="22"/>
          <w:lang w:eastAsia="ja-JP"/>
        </w:rPr>
        <w:t xml:space="preserve">on </w:t>
      </w:r>
      <w:r w:rsidR="00D7369F">
        <w:rPr>
          <w:rFonts w:eastAsia="宋体"/>
          <w:kern w:val="0"/>
          <w:sz w:val="22"/>
          <w:lang w:eastAsia="ja-JP"/>
        </w:rPr>
        <w:t>support of multiple access technologies based on the IMS service type</w:t>
      </w:r>
    </w:p>
    <w:p w14:paraId="7D7EAD31" w14:textId="105A1B37" w:rsidR="00463675" w:rsidRPr="00CE6609" w:rsidRDefault="00463675" w:rsidP="000F4E43">
      <w:pPr>
        <w:pStyle w:val="af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D7369F">
        <w:rPr>
          <w:rFonts w:eastAsia="宋体"/>
          <w:kern w:val="0"/>
          <w:sz w:val="22"/>
          <w:lang w:eastAsia="ja-JP"/>
        </w:rPr>
        <w:t>support of multiple access technologies based on the IMS service type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D7369F">
        <w:rPr>
          <w:color w:val="000000"/>
        </w:rPr>
        <w:t>2500060/S1-244916</w:t>
      </w:r>
      <w:r w:rsidR="0033735E" w:rsidRPr="00CE6609">
        <w:rPr>
          <w:color w:val="000000"/>
        </w:rPr>
        <w:t>)</w:t>
      </w:r>
    </w:p>
    <w:p w14:paraId="7FC72F93" w14:textId="4EF6CD7F" w:rsidR="00463675" w:rsidRPr="009776DC" w:rsidRDefault="00463675" w:rsidP="000F4E43">
      <w:pPr>
        <w:pStyle w:val="af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D7369F">
        <w:rPr>
          <w:color w:val="000000"/>
        </w:rPr>
        <w:t>Rel-20</w:t>
      </w:r>
    </w:p>
    <w:p w14:paraId="1779277F" w14:textId="03A6006E" w:rsidR="00463675" w:rsidRPr="000F4E43" w:rsidRDefault="00463675" w:rsidP="000F4E43">
      <w:pPr>
        <w:pStyle w:val="af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85E4A4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A12565" w14:textId="137C1A14" w:rsidR="00463675" w:rsidRPr="00A1343B" w:rsidRDefault="00463675" w:rsidP="000F4E43">
      <w:pPr>
        <w:pStyle w:val="Source"/>
        <w:rPr>
          <w:lang w:val="sv-FI"/>
        </w:rPr>
      </w:pPr>
      <w:r w:rsidRPr="00A1343B">
        <w:rPr>
          <w:lang w:val="sv-FI"/>
        </w:rPr>
        <w:t>To:</w:t>
      </w:r>
      <w:r w:rsidRPr="00A1343B">
        <w:rPr>
          <w:lang w:val="sv-FI"/>
        </w:rPr>
        <w:tab/>
      </w:r>
      <w:r w:rsidR="00FD27D9" w:rsidRPr="00A1343B">
        <w:rPr>
          <w:lang w:val="sv-FI"/>
        </w:rPr>
        <w:t xml:space="preserve">SA, </w:t>
      </w:r>
      <w:r w:rsidR="00D7369F" w:rsidRPr="00A1343B">
        <w:rPr>
          <w:lang w:val="sv-FI" w:eastAsia="zh-CN"/>
        </w:rPr>
        <w:t>SA1</w:t>
      </w:r>
      <w:bookmarkStart w:id="0" w:name="_GoBack"/>
      <w:bookmarkEnd w:id="0"/>
    </w:p>
    <w:p w14:paraId="242467EA" w14:textId="6C25D840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D7369F">
        <w:rPr>
          <w:lang w:val="fr-FR"/>
        </w:rPr>
        <w:t>CT1</w:t>
      </w:r>
    </w:p>
    <w:p w14:paraId="23B335C8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D22EED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032200D" w14:textId="77777777" w:rsidR="00463675" w:rsidRPr="00A1343B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1343B">
        <w:rPr>
          <w:color w:val="0000FF"/>
          <w:lang w:val="de-DE"/>
        </w:rPr>
        <w:t>E-mail Address:</w:t>
      </w:r>
      <w:r w:rsidRPr="00A1343B">
        <w:rPr>
          <w:bCs/>
          <w:color w:val="0000FF"/>
          <w:lang w:val="de-DE"/>
        </w:rPr>
        <w:tab/>
      </w:r>
      <w:r w:rsidR="00AC1017" w:rsidRPr="00A1343B">
        <w:rPr>
          <w:bCs/>
          <w:lang w:val="de-DE"/>
        </w:rPr>
        <w:t>ashok.nayak@samsung</w:t>
      </w:r>
      <w:r w:rsidR="004B1D9E" w:rsidRPr="00A1343B">
        <w:rPr>
          <w:bCs/>
          <w:lang w:val="de-DE"/>
        </w:rPr>
        <w:t>.com</w:t>
      </w:r>
    </w:p>
    <w:p w14:paraId="0E045A0F" w14:textId="77777777" w:rsidR="00463675" w:rsidRPr="00A1343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7777777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56B3A4F1" w:rsidR="0033735E" w:rsidRPr="005549EE" w:rsidRDefault="005549EE" w:rsidP="0033735E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5549EE">
        <w:rPr>
          <w:rFonts w:ascii="Arial" w:eastAsia="Malgun Gothic" w:hAnsi="Arial" w:cs="Arial"/>
          <w:lang w:eastAsia="ko-KR"/>
        </w:rPr>
        <w:t>SA2 would like to thank SA1</w:t>
      </w:r>
      <w:r w:rsidR="0033735E" w:rsidRPr="005549EE">
        <w:rPr>
          <w:rFonts w:ascii="Arial" w:eastAsia="Malgun Gothic" w:hAnsi="Arial" w:cs="Arial"/>
          <w:lang w:eastAsia="ko-KR"/>
        </w:rPr>
        <w:t xml:space="preserve"> regarding the </w:t>
      </w:r>
      <w:r>
        <w:rPr>
          <w:rFonts w:ascii="Arial" w:hAnsi="Arial" w:cs="Arial"/>
        </w:rPr>
        <w:t xml:space="preserve">LS </w:t>
      </w:r>
      <w:r w:rsidRPr="005549EE">
        <w:rPr>
          <w:rFonts w:ascii="Arial" w:eastAsia="宋体" w:hAnsi="Arial" w:cs="Arial"/>
          <w:sz w:val="22"/>
          <w:lang w:eastAsia="ja-JP"/>
        </w:rPr>
        <w:t>on support of multiple access technologies based on the IMS service type</w:t>
      </w:r>
      <w:r w:rsidR="00FB72C9" w:rsidRPr="005549EE">
        <w:rPr>
          <w:rFonts w:ascii="Arial" w:hAnsi="Arial" w:cs="Arial"/>
        </w:rPr>
        <w:t>. SA2 provi</w:t>
      </w:r>
      <w:r w:rsidR="00CB1D18" w:rsidRPr="005549EE">
        <w:rPr>
          <w:rFonts w:ascii="Arial" w:eastAsia="Malgun Gothic" w:hAnsi="Arial" w:cs="Arial"/>
          <w:lang w:eastAsia="ko-KR"/>
        </w:rPr>
        <w:t xml:space="preserve">des </w:t>
      </w:r>
      <w:r w:rsidR="006158D7" w:rsidRPr="005549EE">
        <w:rPr>
          <w:rFonts w:ascii="Arial" w:eastAsia="Malgun Gothic" w:hAnsi="Arial" w:cs="Arial"/>
          <w:lang w:eastAsia="ko-KR"/>
        </w:rPr>
        <w:t xml:space="preserve">following </w:t>
      </w:r>
      <w:r>
        <w:rPr>
          <w:rFonts w:ascii="Arial" w:eastAsia="Malgun Gothic" w:hAnsi="Arial" w:cs="Arial"/>
          <w:lang w:eastAsia="ko-KR"/>
        </w:rPr>
        <w:t>clarifications</w:t>
      </w:r>
      <w:r w:rsidR="0033735E" w:rsidRPr="005549EE">
        <w:rPr>
          <w:rFonts w:ascii="Arial" w:eastAsia="Malgun Gothic" w:hAnsi="Arial" w:cs="Arial"/>
          <w:lang w:eastAsia="ko-KR"/>
        </w:rPr>
        <w:t>.</w:t>
      </w:r>
    </w:p>
    <w:p w14:paraId="26DAD2ED" w14:textId="77777777" w:rsidR="00B16C27" w:rsidRDefault="00B16C27" w:rsidP="0033735E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E87BBEA" w14:textId="477F84BD" w:rsidR="00CB7D43" w:rsidRDefault="00FD27D9" w:rsidP="00A134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</w:rPr>
      </w:pPr>
      <w:r w:rsidRPr="00A1343B">
        <w:rPr>
          <w:rFonts w:ascii="Arial" w:hAnsi="Arial" w:cs="Arial"/>
          <w:bCs/>
          <w:lang w:eastAsia="zh-CN"/>
        </w:rPr>
        <w:t>In</w:t>
      </w:r>
      <w:r w:rsidR="00300E51">
        <w:rPr>
          <w:rFonts w:ascii="Arial" w:eastAsia="宋体" w:hAnsi="Arial" w:cs="Arial" w:hint="eastAsia"/>
        </w:rPr>
        <w:t xml:space="preserve"> LS S1-244052 SA1 ask</w:t>
      </w:r>
      <w:r>
        <w:rPr>
          <w:rFonts w:ascii="Arial" w:eastAsia="宋体" w:hAnsi="Arial" w:cs="Arial"/>
        </w:rPr>
        <w:t>s</w:t>
      </w:r>
      <w:r w:rsidR="00300E51">
        <w:rPr>
          <w:rFonts w:ascii="Arial" w:eastAsia="宋体" w:hAnsi="Arial" w:cs="Arial" w:hint="eastAsia"/>
        </w:rPr>
        <w:t xml:space="preserve"> SA2 to provide feedback to SA whether the </w:t>
      </w:r>
      <w:r w:rsidR="00300E51">
        <w:rPr>
          <w:rFonts w:ascii="Arial" w:eastAsia="宋体" w:hAnsi="Arial" w:cs="Arial"/>
        </w:rPr>
        <w:t>existing</w:t>
      </w:r>
      <w:r w:rsidR="00300E51">
        <w:rPr>
          <w:rFonts w:ascii="Arial" w:eastAsia="宋体" w:hAnsi="Arial" w:cs="Arial" w:hint="eastAsia"/>
        </w:rPr>
        <w:t xml:space="preserve"> </w:t>
      </w:r>
      <w:r w:rsidR="00300E51">
        <w:rPr>
          <w:rFonts w:ascii="Arial" w:eastAsia="宋体" w:hAnsi="Arial" w:cs="Arial"/>
        </w:rPr>
        <w:t>mechanism</w:t>
      </w:r>
      <w:r w:rsidR="00300E51">
        <w:rPr>
          <w:rFonts w:ascii="Arial" w:eastAsia="宋体" w:hAnsi="Arial" w:cs="Arial" w:hint="eastAsia"/>
        </w:rPr>
        <w:t xml:space="preserve">s in Stage 2 could </w:t>
      </w:r>
      <w:r w:rsidR="00BF2C76">
        <w:rPr>
          <w:rFonts w:ascii="Arial" w:eastAsia="宋体" w:hAnsi="Arial" w:cs="Arial"/>
        </w:rPr>
        <w:t>fulfil</w:t>
      </w:r>
      <w:r w:rsidR="00300E51">
        <w:rPr>
          <w:rFonts w:ascii="Arial" w:eastAsia="宋体" w:hAnsi="Arial" w:cs="Arial" w:hint="eastAsia"/>
        </w:rPr>
        <w:t xml:space="preserve"> the use case from GSMA</w:t>
      </w:r>
      <w:r>
        <w:rPr>
          <w:rFonts w:ascii="Arial" w:eastAsia="宋体" w:hAnsi="Arial" w:cs="Arial"/>
        </w:rPr>
        <w:t xml:space="preserve"> as described below</w:t>
      </w:r>
      <w:r w:rsidR="00300E51">
        <w:rPr>
          <w:rFonts w:ascii="Arial" w:eastAsia="宋体" w:hAnsi="Arial" w:cs="Arial"/>
        </w:rPr>
        <w:t>.</w:t>
      </w:r>
    </w:p>
    <w:p w14:paraId="5E87D40C" w14:textId="1BDEC2B4" w:rsidR="00BF2C76" w:rsidRDefault="00BF2C76" w:rsidP="00300E51">
      <w:pPr>
        <w:jc w:val="both"/>
        <w:rPr>
          <w:rFonts w:ascii="Arial" w:eastAsia="宋体" w:hAnsi="Arial" w:cs="Arial"/>
        </w:rPr>
      </w:pPr>
    </w:p>
    <w:p w14:paraId="3F17A506" w14:textId="77777777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 w:rsidRPr="00BF2C76">
        <w:rPr>
          <w:rFonts w:cs="Arial"/>
          <w:b/>
        </w:rPr>
        <w:t>The exact question from GSMA</w:t>
      </w:r>
      <w:r>
        <w:rPr>
          <w:rFonts w:cs="Arial"/>
        </w:rPr>
        <w:t xml:space="preserve">: </w:t>
      </w:r>
      <w:r>
        <w:rPr>
          <w:rFonts w:eastAsia="MS Mincho"/>
          <w:lang w:eastAsia="ja-JP"/>
        </w:rPr>
        <w:t>It is noted that there are couple of requirements related to multiple access technologies listed in 3GPP TS 22.261 clause 6.3.2.1 as follow:</w:t>
      </w:r>
    </w:p>
    <w:p w14:paraId="0922BCB6" w14:textId="14CA9278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DAFDDB6" wp14:editId="70916487">
                <wp:extent cx="5776595" cy="941070"/>
                <wp:effectExtent l="0" t="0" r="14605" b="1143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54BB5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lang w:eastAsia="en-GB"/>
                              </w:rPr>
                            </w:pPr>
                            <w:r w:rsidRPr="00D24030">
                              <w:rPr>
                                <w:rFonts w:eastAsia="等线"/>
                                <w:lang w:eastAsia="en-GB"/>
                              </w:rPr>
                              <w:t>Based on operator policy, the 5G system shall be able to dynamically offload part of the traffic (e.g. from 3GPP RAT to non-3GPP access technology), taking into account traffic load and traffic type.</w:t>
                            </w:r>
                          </w:p>
                          <w:p w14:paraId="39C64C99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</w:rPr>
                            </w:pPr>
                            <w:r w:rsidRPr="00D24030">
                              <w:rPr>
                                <w:rFonts w:eastAsia="等线"/>
                              </w:rPr>
                              <w:t xml:space="preserve">When a UE is using two or more access technologies simultaneously, the </w:t>
                            </w:r>
                            <w:r w:rsidRPr="00D24030">
                              <w:rPr>
                                <w:rFonts w:eastAsia="等线"/>
                                <w:lang w:eastAsia="en-GB"/>
                              </w:rPr>
                              <w:t>5G</w:t>
                            </w:r>
                            <w:r w:rsidRPr="00D24030">
                              <w:rPr>
                                <w:rFonts w:eastAsia="等线"/>
                              </w:rPr>
                              <w:t xml:space="preserve"> system shall be able to </w:t>
                            </w:r>
                            <w:r w:rsidRPr="00D24030">
                              <w:rPr>
                                <w:rFonts w:eastAsia="等线"/>
                                <w:lang w:eastAsia="en-GB"/>
                              </w:rPr>
                              <w:t>optimally distribute user traffic over the</w:t>
                            </w:r>
                            <w:r w:rsidRPr="00D24030">
                              <w:rPr>
                                <w:rFonts w:eastAsia="等线"/>
                              </w:rPr>
                              <w:t xml:space="preserve"> access technologies in use, taking into account e.g. service, traffic characteristics, radio characteristics, and UE's moving speed.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6DAFDDB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4.85pt;height:7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">
                <v:textbox>
                  <w:txbxContent>
                    <w:p w14:paraId="48D54BB5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  <w:lang w:eastAsia="en-GB"/>
                        </w:rPr>
                      </w:pPr>
                      <w:r w:rsidRPr="00D24030">
                        <w:rPr>
                          <w:rFonts w:eastAsia="DengXian"/>
                          <w:lang w:eastAsia="en-GB"/>
                        </w:rPr>
                        <w:t>Based on operator policy, the 5G system shall be able to dynamically offload part of the traffic (e.g. from 3GPP RAT to non-3GPP access technology), taking into account traffic load and traffic type.</w:t>
                      </w:r>
                    </w:p>
                    <w:p w14:paraId="39C64C99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</w:rPr>
                      </w:pPr>
                      <w:r w:rsidRPr="00D24030">
                        <w:rPr>
                          <w:rFonts w:eastAsia="DengXian"/>
                        </w:rPr>
                        <w:t xml:space="preserve">When a UE is using two or more access technologies simultaneously, the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5G</w:t>
                      </w:r>
                      <w:r w:rsidRPr="00D24030">
                        <w:rPr>
                          <w:rFonts w:eastAsia="DengXian"/>
                        </w:rPr>
                        <w:t xml:space="preserve"> system shall be able to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optimally distribute user traffic over the</w:t>
                      </w:r>
                      <w:r w:rsidRPr="00D24030">
                        <w:rPr>
                          <w:rFonts w:eastAsia="DengXian"/>
                        </w:rPr>
                        <w:t xml:space="preserve"> access technologies in use, taking into account e.g. service, traffic characteristics, radio characteristics, and UE's moving speed.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4AE4A51" w14:textId="77777777" w:rsidR="00BF2C76" w:rsidRPr="00FC0437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rFonts w:hint="eastAsia"/>
          <w:lang w:eastAsia="zh-CN"/>
        </w:rPr>
        <w:t>G</w:t>
      </w:r>
      <w:r w:rsidRPr="00FC0437">
        <w:rPr>
          <w:lang w:eastAsia="zh-CN"/>
        </w:rPr>
        <w:t xml:space="preserve">SMA </w:t>
      </w:r>
      <w:r>
        <w:rPr>
          <w:rFonts w:eastAsia="MS Mincho"/>
          <w:lang w:eastAsia="ja-JP"/>
        </w:rPr>
        <w:t>5G VoWiFi Task Force</w:t>
      </w:r>
      <w:r w:rsidRPr="00FC0437">
        <w:rPr>
          <w:lang w:eastAsia="zh-CN"/>
        </w:rPr>
        <w:t xml:space="preserve"> would like to ask 3GPP SA1 the questions below.</w:t>
      </w:r>
    </w:p>
    <w:p w14:paraId="7D65C1BD" w14:textId="3A61D026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1</w:t>
      </w:r>
      <w:r w:rsidRPr="00FC0437">
        <w:rPr>
          <w:lang w:eastAsia="zh-CN"/>
        </w:rPr>
        <w:t>: For the 1</w:t>
      </w:r>
      <w:r w:rsidRPr="00FC0437">
        <w:rPr>
          <w:vertAlign w:val="superscript"/>
          <w:lang w:eastAsia="zh-CN"/>
        </w:rPr>
        <w:t>st</w:t>
      </w:r>
      <w:r w:rsidRPr="00FC0437">
        <w:rPr>
          <w:lang w:eastAsia="zh-CN"/>
        </w:rPr>
        <w:t xml:space="preserve"> requirement above, is the traffic type mentioned in the requirement sufficient enough to distinguish different types of IMS service (e.g. audio, video, different IMS DC service, etc.)?</w:t>
      </w:r>
    </w:p>
    <w:p w14:paraId="43C67854" w14:textId="787FE03D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2</w:t>
      </w:r>
      <w:r w:rsidRPr="00FC0437">
        <w:rPr>
          <w:lang w:eastAsia="zh-CN"/>
        </w:rPr>
        <w:t>: For the 2</w:t>
      </w:r>
      <w:r w:rsidRPr="00FC0437">
        <w:rPr>
          <w:vertAlign w:val="superscript"/>
          <w:lang w:eastAsia="zh-CN"/>
        </w:rPr>
        <w:t>nd</w:t>
      </w:r>
      <w:r w:rsidRPr="00FC0437">
        <w:rPr>
          <w:rFonts w:hint="eastAsia"/>
          <w:lang w:eastAsia="zh-CN"/>
        </w:rPr>
        <w:t xml:space="preserve"> </w:t>
      </w:r>
      <w:r w:rsidRPr="00FC0437">
        <w:rPr>
          <w:lang w:eastAsia="zh-CN"/>
        </w:rPr>
        <w:t>requirement above, can the granularity of service type mentioned in the requirement be applied to different types of IMS service or furthermore different types of IMS DC services?</w:t>
      </w:r>
    </w:p>
    <w:p w14:paraId="7AA1AF1F" w14:textId="06A68695" w:rsidR="00FB72C9" w:rsidRPr="009225E1" w:rsidRDefault="007C0F8A" w:rsidP="00300E51">
      <w:pPr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</w:t>
      </w:r>
      <w:r w:rsidR="00BF2C76">
        <w:rPr>
          <w:rFonts w:ascii="Arial" w:hAnsi="Arial" w:cs="Arial"/>
          <w:b/>
        </w:rPr>
        <w:t xml:space="preserve"> on the topic</w:t>
      </w:r>
      <w:r w:rsidRPr="007C0F8A">
        <w:rPr>
          <w:rFonts w:ascii="Arial" w:hAnsi="Arial" w:cs="Arial"/>
          <w:b/>
        </w:rPr>
        <w:t>:</w:t>
      </w:r>
      <w:r w:rsidR="00FD27D9" w:rsidRPr="00A1343B">
        <w:rPr>
          <w:rFonts w:ascii="Arial" w:hAnsi="Arial" w:cs="Arial"/>
          <w:bCs/>
        </w:rPr>
        <w:t xml:space="preserve"> SA2 has not analysed </w:t>
      </w:r>
      <w:r w:rsidR="00FD27D9">
        <w:rPr>
          <w:rFonts w:ascii="Arial" w:hAnsi="Arial" w:cs="Arial"/>
          <w:bCs/>
        </w:rPr>
        <w:t>the topic of dynamic offloading different types of IMS services (</w:t>
      </w:r>
      <w:r w:rsidR="00FD27D9" w:rsidRPr="00FD27D9">
        <w:rPr>
          <w:rFonts w:ascii="Arial" w:hAnsi="Arial" w:cs="Arial"/>
          <w:bCs/>
        </w:rPr>
        <w:t>e.g. audio, video</w:t>
      </w:r>
      <w:r w:rsidR="00FD27D9">
        <w:rPr>
          <w:rFonts w:ascii="Arial" w:hAnsi="Arial" w:cs="Arial"/>
          <w:bCs/>
        </w:rPr>
        <w:t xml:space="preserve"> or</w:t>
      </w:r>
      <w:r w:rsidR="00FD27D9" w:rsidRPr="00FD27D9">
        <w:rPr>
          <w:rFonts w:ascii="Arial" w:hAnsi="Arial" w:cs="Arial"/>
          <w:bCs/>
        </w:rPr>
        <w:t xml:space="preserve"> different IMS DC service</w:t>
      </w:r>
      <w:r w:rsidR="00FD27D9">
        <w:rPr>
          <w:rFonts w:ascii="Arial" w:hAnsi="Arial" w:cs="Arial"/>
          <w:bCs/>
        </w:rPr>
        <w:t>s)</w:t>
      </w:r>
      <w:r w:rsidR="00C0048E">
        <w:rPr>
          <w:rFonts w:ascii="Arial" w:hAnsi="Arial" w:cs="Arial"/>
          <w:bCs/>
        </w:rPr>
        <w:t xml:space="preserve"> from 3GPP to non-3GPP access</w:t>
      </w:r>
      <w:r w:rsidR="00FD27D9">
        <w:rPr>
          <w:rFonts w:ascii="Arial" w:hAnsi="Arial" w:cs="Arial"/>
          <w:bCs/>
        </w:rPr>
        <w:t xml:space="preserve">. </w:t>
      </w:r>
      <w:r w:rsidR="00C0048E">
        <w:rPr>
          <w:rFonts w:ascii="Arial" w:hAnsi="Arial" w:cs="Arial"/>
          <w:bCs/>
        </w:rPr>
        <w:t xml:space="preserve">Without further </w:t>
      </w:r>
      <w:r w:rsidR="00C0048E">
        <w:rPr>
          <w:rFonts w:ascii="Arial" w:hAnsi="Arial" w:cs="Arial"/>
          <w:bCs/>
        </w:rPr>
        <w:lastRenderedPageBreak/>
        <w:t>study, SA2 cannot answer whether existing mechanisms such as Access Traffic Steering, Switching and Splitting (ATSSS) can be applied or not.</w:t>
      </w:r>
    </w:p>
    <w:p w14:paraId="27C83851" w14:textId="77777777" w:rsidR="00BA4028" w:rsidRPr="00227A57" w:rsidRDefault="00BA4028" w:rsidP="00063D34">
      <w:pPr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3D85BE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A2170">
        <w:rPr>
          <w:rFonts w:ascii="Arial" w:hAnsi="Arial" w:cs="Arial" w:hint="eastAsia"/>
          <w:b/>
          <w:lang w:eastAsia="zh-CN"/>
        </w:rPr>
        <w:t>SA,</w:t>
      </w:r>
      <w:r w:rsidR="00CA2170">
        <w:rPr>
          <w:rFonts w:ascii="Arial" w:hAnsi="Arial" w:cs="Arial"/>
          <w:b/>
          <w:lang w:eastAsia="zh-CN"/>
        </w:rPr>
        <w:t xml:space="preserve"> </w:t>
      </w:r>
      <w:r w:rsidR="00A3255F">
        <w:rPr>
          <w:rFonts w:ascii="Arial" w:hAnsi="Arial" w:cs="Arial"/>
          <w:b/>
        </w:rPr>
        <w:t>SA1</w:t>
      </w:r>
      <w:r w:rsidR="00CA2170">
        <w:rPr>
          <w:rFonts w:ascii="Arial" w:hAnsi="Arial" w:cs="Arial"/>
          <w:b/>
        </w:rPr>
        <w:t>:</w:t>
      </w:r>
    </w:p>
    <w:p w14:paraId="0EF6176A" w14:textId="7EBC3884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4D4FCC">
        <w:rPr>
          <w:rFonts w:ascii="Arial" w:hAnsi="Arial" w:cs="Arial"/>
        </w:rPr>
        <w:t xml:space="preserve"> asks </w:t>
      </w:r>
      <w:r w:rsidR="004920D9">
        <w:rPr>
          <w:rFonts w:ascii="Arial" w:hAnsi="Arial" w:cs="Arial"/>
        </w:rPr>
        <w:t xml:space="preserve">SA and </w:t>
      </w:r>
      <w:r w:rsidR="004D4FCC">
        <w:rPr>
          <w:rFonts w:ascii="Arial" w:hAnsi="Arial" w:cs="Arial"/>
        </w:rPr>
        <w:t>SA1</w:t>
      </w:r>
      <w:r w:rsidR="00505C76">
        <w:rPr>
          <w:rFonts w:ascii="Arial" w:hAnsi="Arial" w:cs="Arial"/>
        </w:rPr>
        <w:t xml:space="preserve"> to take above information into consideration</w:t>
      </w:r>
      <w:r w:rsidR="004D4FCC">
        <w:rPr>
          <w:rFonts w:ascii="Arial" w:hAnsi="Arial" w:cs="Arial"/>
        </w:rPr>
        <w:t xml:space="preserve"> and reply </w:t>
      </w:r>
      <w:r w:rsidR="00455A82">
        <w:rPr>
          <w:rFonts w:ascii="Arial" w:hAnsi="Arial" w:cs="Arial"/>
        </w:rPr>
        <w:t xml:space="preserve">to </w:t>
      </w:r>
      <w:r w:rsidR="004D4FCC">
        <w:rPr>
          <w:rFonts w:ascii="Arial" w:hAnsi="Arial" w:cs="Arial"/>
        </w:rPr>
        <w:t>GSMA accordingly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98B3EAE" w14:textId="4402ADB6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" w:name="S2-166-Ad_Hoc-e"/>
      <w:r>
        <w:rPr>
          <w:rFonts w:ascii="Arial" w:hAnsi="Arial" w:cs="Arial"/>
          <w:bCs/>
        </w:rPr>
        <w:t>TSG-SA2 Meeting#167</w:t>
      </w:r>
      <w:bookmarkEnd w:id="1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35CF0805" w14:textId="4EE23DFA" w:rsidR="003F03F4" w:rsidRPr="00A1343B" w:rsidRDefault="003F03F4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FI"/>
        </w:rPr>
      </w:pPr>
      <w:r w:rsidRPr="00A1343B">
        <w:rPr>
          <w:rFonts w:ascii="Arial" w:hAnsi="Arial" w:cs="Arial"/>
          <w:bCs/>
          <w:lang w:val="sv-FI"/>
        </w:rPr>
        <w:t xml:space="preserve">TSG-SA2 Meeting#168                      April 07 -11, 2025                                  </w:t>
      </w:r>
      <w:r w:rsidR="00455A82" w:rsidRPr="00A1343B">
        <w:rPr>
          <w:rFonts w:ascii="Arial" w:hAnsi="Arial" w:cs="Arial"/>
          <w:bCs/>
          <w:lang w:val="sv-FI"/>
        </w:rPr>
        <w:t>Goteborg</w:t>
      </w:r>
      <w:r w:rsidRPr="00A1343B">
        <w:rPr>
          <w:rFonts w:ascii="Arial" w:hAnsi="Arial" w:cs="Arial"/>
          <w:bCs/>
          <w:lang w:val="sv-FI"/>
        </w:rPr>
        <w:t>, Sweden</w:t>
      </w:r>
    </w:p>
    <w:p w14:paraId="0DF067F7" w14:textId="77777777" w:rsidR="005F1CB0" w:rsidRPr="00A1343B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FI"/>
        </w:rPr>
      </w:pPr>
    </w:p>
    <w:sectPr w:rsidR="005F1CB0" w:rsidRPr="00A1343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CA1D8" w14:textId="77777777" w:rsidR="00C24C6F" w:rsidRDefault="00C24C6F">
      <w:r>
        <w:separator/>
      </w:r>
    </w:p>
  </w:endnote>
  <w:endnote w:type="continuationSeparator" w:id="0">
    <w:p w14:paraId="5CE24529" w14:textId="77777777" w:rsidR="00C24C6F" w:rsidRDefault="00C24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12253" w14:textId="77777777" w:rsidR="00C24C6F" w:rsidRDefault="00C24C6F">
      <w:r>
        <w:separator/>
      </w:r>
    </w:p>
  </w:footnote>
  <w:footnote w:type="continuationSeparator" w:id="0">
    <w:p w14:paraId="454FE921" w14:textId="77777777" w:rsidR="00C24C6F" w:rsidRDefault="00C24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518DB"/>
    <w:rsid w:val="00261C73"/>
    <w:rsid w:val="00264A7F"/>
    <w:rsid w:val="002A71AD"/>
    <w:rsid w:val="002D7361"/>
    <w:rsid w:val="002E1BD1"/>
    <w:rsid w:val="003007F7"/>
    <w:rsid w:val="00300E51"/>
    <w:rsid w:val="00305AD7"/>
    <w:rsid w:val="00324937"/>
    <w:rsid w:val="00331362"/>
    <w:rsid w:val="003364BB"/>
    <w:rsid w:val="0033735E"/>
    <w:rsid w:val="00342692"/>
    <w:rsid w:val="00344778"/>
    <w:rsid w:val="0034563E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3F4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55A82"/>
    <w:rsid w:val="00463675"/>
    <w:rsid w:val="004727C2"/>
    <w:rsid w:val="00477B8F"/>
    <w:rsid w:val="00485E0B"/>
    <w:rsid w:val="004920D9"/>
    <w:rsid w:val="0049341F"/>
    <w:rsid w:val="00494901"/>
    <w:rsid w:val="004A0247"/>
    <w:rsid w:val="004A27E8"/>
    <w:rsid w:val="004A31B6"/>
    <w:rsid w:val="004B1D9E"/>
    <w:rsid w:val="004B622E"/>
    <w:rsid w:val="004D45BB"/>
    <w:rsid w:val="004D4FCC"/>
    <w:rsid w:val="004E15BE"/>
    <w:rsid w:val="004E592D"/>
    <w:rsid w:val="004E7F6A"/>
    <w:rsid w:val="004F4A64"/>
    <w:rsid w:val="00501337"/>
    <w:rsid w:val="00505C76"/>
    <w:rsid w:val="00506DC1"/>
    <w:rsid w:val="005319E3"/>
    <w:rsid w:val="00542A6F"/>
    <w:rsid w:val="005549EE"/>
    <w:rsid w:val="00574CB5"/>
    <w:rsid w:val="00580843"/>
    <w:rsid w:val="00584B08"/>
    <w:rsid w:val="00586194"/>
    <w:rsid w:val="00590BDC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0FF"/>
    <w:rsid w:val="00611C47"/>
    <w:rsid w:val="006158D7"/>
    <w:rsid w:val="00621FE2"/>
    <w:rsid w:val="00625971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6EE6"/>
    <w:rsid w:val="0076746A"/>
    <w:rsid w:val="007A040C"/>
    <w:rsid w:val="007A1FE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12CE"/>
    <w:rsid w:val="00834BD7"/>
    <w:rsid w:val="0084049C"/>
    <w:rsid w:val="00841710"/>
    <w:rsid w:val="00843B8B"/>
    <w:rsid w:val="00844354"/>
    <w:rsid w:val="0085215B"/>
    <w:rsid w:val="00854847"/>
    <w:rsid w:val="0086711C"/>
    <w:rsid w:val="00872B4D"/>
    <w:rsid w:val="008876E9"/>
    <w:rsid w:val="00887763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2A6C"/>
    <w:rsid w:val="008F4C9B"/>
    <w:rsid w:val="00906004"/>
    <w:rsid w:val="009225E1"/>
    <w:rsid w:val="009228CF"/>
    <w:rsid w:val="00922D5B"/>
    <w:rsid w:val="00923E7C"/>
    <w:rsid w:val="00930A7D"/>
    <w:rsid w:val="009311A2"/>
    <w:rsid w:val="00932B3D"/>
    <w:rsid w:val="00932F03"/>
    <w:rsid w:val="00934D8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1F0E"/>
    <w:rsid w:val="009D4F3B"/>
    <w:rsid w:val="009E1DD5"/>
    <w:rsid w:val="009E5C6F"/>
    <w:rsid w:val="009F39C8"/>
    <w:rsid w:val="009F76A3"/>
    <w:rsid w:val="00A003A1"/>
    <w:rsid w:val="00A04B39"/>
    <w:rsid w:val="00A07FCE"/>
    <w:rsid w:val="00A1343B"/>
    <w:rsid w:val="00A3255F"/>
    <w:rsid w:val="00A33B9A"/>
    <w:rsid w:val="00A40CCC"/>
    <w:rsid w:val="00A43370"/>
    <w:rsid w:val="00A441B5"/>
    <w:rsid w:val="00A456ED"/>
    <w:rsid w:val="00A63D21"/>
    <w:rsid w:val="00A67B05"/>
    <w:rsid w:val="00A76090"/>
    <w:rsid w:val="00A80196"/>
    <w:rsid w:val="00A828B7"/>
    <w:rsid w:val="00A830B4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2B82"/>
    <w:rsid w:val="00BD39BD"/>
    <w:rsid w:val="00BD727C"/>
    <w:rsid w:val="00BE0F14"/>
    <w:rsid w:val="00BF2C76"/>
    <w:rsid w:val="00BF45F4"/>
    <w:rsid w:val="00C0048E"/>
    <w:rsid w:val="00C07AD8"/>
    <w:rsid w:val="00C16A79"/>
    <w:rsid w:val="00C21873"/>
    <w:rsid w:val="00C21ECE"/>
    <w:rsid w:val="00C239D2"/>
    <w:rsid w:val="00C24C6F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2170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07EE5"/>
    <w:rsid w:val="00D1595C"/>
    <w:rsid w:val="00D23FB6"/>
    <w:rsid w:val="00D36625"/>
    <w:rsid w:val="00D43F53"/>
    <w:rsid w:val="00D5113A"/>
    <w:rsid w:val="00D5130D"/>
    <w:rsid w:val="00D60729"/>
    <w:rsid w:val="00D60B2B"/>
    <w:rsid w:val="00D666C7"/>
    <w:rsid w:val="00D7369F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51405"/>
    <w:rsid w:val="00E73C5E"/>
    <w:rsid w:val="00E74294"/>
    <w:rsid w:val="00E76380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F133C"/>
    <w:rsid w:val="00F00840"/>
    <w:rsid w:val="00F1202D"/>
    <w:rsid w:val="00F14824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7D9"/>
    <w:rsid w:val="00FD2807"/>
    <w:rsid w:val="00FD5753"/>
    <w:rsid w:val="00FF4698"/>
    <w:rsid w:val="00FF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f1">
    <w:name w:val="Table Grid"/>
    <w:basedOn w:val="a1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rmalParagraph">
    <w:name w:val="Normal Paragraph"/>
    <w:link w:val="NormalParagraphChar"/>
    <w:qFormat/>
    <w:rsid w:val="00BF2C76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qFormat/>
    <w:locked/>
    <w:rsid w:val="00BF2C76"/>
    <w:rPr>
      <w:rFonts w:ascii="Arial" w:eastAsia="宋体" w:hAnsi="Arial"/>
      <w:sz w:val="22"/>
      <w:szCs w:val="22"/>
      <w:lang w:val="en-GB" w:eastAsia="en-GB"/>
    </w:rPr>
  </w:style>
  <w:style w:type="paragraph" w:styleId="af2">
    <w:name w:val="Revision"/>
    <w:hidden/>
    <w:uiPriority w:val="99"/>
    <w:semiHidden/>
    <w:rsid w:val="009311A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Yan Li - CT</cp:lastModifiedBy>
  <cp:revision>7</cp:revision>
  <cp:lastPrinted>2002-04-23T08:10:00Z</cp:lastPrinted>
  <dcterms:created xsi:type="dcterms:W3CDTF">2025-01-22T12:21:00Z</dcterms:created>
  <dcterms:modified xsi:type="dcterms:W3CDTF">2025-01-24T09:21:00Z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